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F24BE" w:rsidRDefault="00365F27">
      <w:pPr>
        <w:spacing w:after="0" w:line="259" w:lineRule="auto"/>
        <w:ind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36322</wp:posOffset>
                </wp:positionH>
                <wp:positionV relativeFrom="paragraph">
                  <wp:posOffset>112238</wp:posOffset>
                </wp:positionV>
                <wp:extent cx="6264022" cy="1066927"/>
                <wp:effectExtent l="0" t="0" r="0" b="0"/>
                <wp:wrapNone/>
                <wp:docPr id="1954" name="Group 1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22" cy="1066927"/>
                          <a:chOff x="0" y="0"/>
                          <a:chExt cx="6264022" cy="1066927"/>
                        </a:xfrm>
                      </wpg:grpSpPr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24" cy="1066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Shape 224"/>
                        <wps:cNvSpPr/>
                        <wps:spPr>
                          <a:xfrm>
                            <a:off x="1205992" y="1030986"/>
                            <a:ext cx="505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8029">
                                <a:moveTo>
                                  <a:pt x="0" y="0"/>
                                </a:moveTo>
                                <a:lnTo>
                                  <a:pt x="505802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54" style="width:493.23pt;height:84.01pt;position:absolute;z-index:-2147483433;mso-position-horizontal-relative:text;mso-position-horizontal:absolute;margin-left:2.86pt;mso-position-vertical-relative:text;margin-top:8.83765pt;" coordsize="62640,10669">
                <v:shape id="Picture 221" style="position:absolute;width:9540;height:10669;left:0;top:0;" filled="f">
                  <v:imagedata r:id="rId7"/>
                </v:shape>
                <v:shape id="Shape 224" style="position:absolute;width:50580;height:0;left:12059;top:10309;" coordsize="5058029,0" path="m0,0l5058029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75"/>
        </w:rPr>
        <w:t>DZIENNIK URZĘDOWY</w:t>
      </w:r>
    </w:p>
    <w:p w:rsidR="000F24BE" w:rsidRDefault="00365F27">
      <w:pPr>
        <w:spacing w:after="0" w:line="259" w:lineRule="auto"/>
        <w:ind w:right="0" w:firstLine="0"/>
        <w:jc w:val="left"/>
      </w:pPr>
      <w:r>
        <w:t xml:space="preserve"> </w:t>
      </w:r>
    </w:p>
    <w:p w:rsidR="000F24BE" w:rsidRDefault="00365F27">
      <w:pPr>
        <w:tabs>
          <w:tab w:val="center" w:pos="5978"/>
        </w:tabs>
        <w:spacing w:after="717" w:line="259" w:lineRule="auto"/>
        <w:ind w:right="0" w:firstLine="0"/>
        <w:jc w:val="left"/>
      </w:pPr>
      <w:r>
        <w:t xml:space="preserve"> </w:t>
      </w:r>
      <w:r>
        <w:tab/>
      </w:r>
      <w:r>
        <w:rPr>
          <w:sz w:val="41"/>
        </w:rPr>
        <w:t>WOJEWÓDZTWA DOLNOŚLĄSKIEGO</w:t>
      </w:r>
    </w:p>
    <w:p w:rsidR="000F24BE" w:rsidRDefault="00365F27">
      <w:pPr>
        <w:spacing w:after="622" w:line="419" w:lineRule="auto"/>
        <w:ind w:left="4371" w:right="2563" w:hanging="1373"/>
        <w:jc w:val="left"/>
      </w:pPr>
      <w:r>
        <w:rPr>
          <w:sz w:val="28"/>
        </w:rPr>
        <w:t>Wrocław, dnia 28 listopada 2017 r. Poz. 4902</w:t>
      </w:r>
    </w:p>
    <w:p w:rsidR="000F24BE" w:rsidRDefault="00365F27">
      <w:pPr>
        <w:spacing w:after="0" w:line="265" w:lineRule="auto"/>
        <w:ind w:left="10" w:right="122" w:hanging="10"/>
        <w:jc w:val="center"/>
      </w:pPr>
      <w:r>
        <w:rPr>
          <w:b/>
        </w:rPr>
        <w:t xml:space="preserve">UCHWAŁA NR XLI/209/17 </w:t>
      </w:r>
    </w:p>
    <w:p w:rsidR="000F24BE" w:rsidRDefault="00365F27">
      <w:pPr>
        <w:spacing w:after="244" w:line="265" w:lineRule="auto"/>
        <w:ind w:left="10" w:right="119" w:hanging="10"/>
        <w:jc w:val="center"/>
      </w:pPr>
      <w:r>
        <w:rPr>
          <w:b/>
        </w:rPr>
        <w:t xml:space="preserve">RADY MIEJSKIEJ CHOJNOWA </w:t>
      </w:r>
    </w:p>
    <w:p w:rsidR="000F24BE" w:rsidRDefault="00365F27">
      <w:pPr>
        <w:spacing w:after="311" w:line="259" w:lineRule="auto"/>
        <w:ind w:firstLine="0"/>
        <w:jc w:val="center"/>
      </w:pPr>
      <w:r>
        <w:t>z dnia 21 listopada 2017 r.</w:t>
      </w:r>
      <w:r>
        <w:rPr>
          <w:b/>
        </w:rPr>
        <w:t xml:space="preserve"> </w:t>
      </w:r>
    </w:p>
    <w:p w:rsidR="000F24BE" w:rsidRDefault="00365F27">
      <w:pPr>
        <w:spacing w:after="458" w:line="265" w:lineRule="auto"/>
        <w:ind w:left="10" w:right="126" w:hanging="10"/>
        <w:jc w:val="center"/>
      </w:pPr>
      <w:r>
        <w:rPr>
          <w:b/>
        </w:rPr>
        <w:t>w sprawie określenia wysokości stawek podatku od środków transportowych</w:t>
      </w:r>
      <w:r>
        <w:t xml:space="preserve"> </w:t>
      </w:r>
    </w:p>
    <w:p w:rsidR="000F24BE" w:rsidRDefault="00365F27">
      <w:pPr>
        <w:spacing w:after="0" w:line="265" w:lineRule="auto"/>
        <w:ind w:left="10" w:right="107" w:hanging="10"/>
        <w:jc w:val="right"/>
      </w:pPr>
      <w:r>
        <w:t>Na podstawie art. 18, ust. 2, pkt 8 ustawy z dnia 8 marca 1990 r. o samorządzie gminnym (</w:t>
      </w:r>
      <w:proofErr w:type="spellStart"/>
      <w:r>
        <w:t>t.j</w:t>
      </w:r>
      <w:proofErr w:type="spellEnd"/>
      <w:r>
        <w:t xml:space="preserve">. Dz.U. z 2017 </w:t>
      </w:r>
    </w:p>
    <w:p w:rsidR="000F24BE" w:rsidRDefault="00365F27">
      <w:pPr>
        <w:ind w:left="-15" w:right="106" w:firstLine="0"/>
      </w:pPr>
      <w:r>
        <w:t>r., poz. 1875) oraz art. 10 ust. 1-3 ustawy z dnia 12 stycznia 1991 r. o podatkach i opłatach lokalnych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</w:t>
      </w:r>
      <w:r>
        <w:t xml:space="preserve">  (</w:t>
      </w:r>
      <w:proofErr w:type="spellStart"/>
      <w:r>
        <w:t>t.j</w:t>
      </w:r>
      <w:proofErr w:type="spellEnd"/>
      <w:r>
        <w:t xml:space="preserve">. Dz.U. z 2017 r., poz. 1785), Rada Miejska Chojnowa uchwala, co następuje:     </w:t>
      </w:r>
    </w:p>
    <w:p w:rsidR="000F24BE" w:rsidRDefault="00365F27">
      <w:pPr>
        <w:spacing w:after="98"/>
        <w:ind w:left="-15" w:right="106"/>
      </w:pPr>
      <w:r>
        <w:rPr>
          <w:b/>
        </w:rPr>
        <w:t xml:space="preserve">§ 1. </w:t>
      </w:r>
      <w:r>
        <w:t xml:space="preserve">Określa się w załączniku nr 1 do niniejszej uchwały, wysokość rocznych stawek podatku od środków transportowych, od jednego środka transportowego. </w:t>
      </w:r>
    </w:p>
    <w:p w:rsidR="000F24BE" w:rsidRDefault="00365F27">
      <w:pPr>
        <w:ind w:left="-15" w:right="106"/>
      </w:pPr>
      <w:r>
        <w:rPr>
          <w:b/>
        </w:rPr>
        <w:t xml:space="preserve">§ 2. </w:t>
      </w:r>
      <w:r>
        <w:t xml:space="preserve">Traci moc uchwała nr XXVIII/139/16 Rady Miejskiej Chojnowa z dnia 29 listopada 2016 r. w sprawie określenia wysokości stawek podatku od środków transportowych (Dziennik Urzędowy Województwa Dolnośląskiego z dnia 12 grudnia 2016 r., poz. 5753). </w:t>
      </w:r>
    </w:p>
    <w:p w:rsidR="000F24BE" w:rsidRDefault="00365F27">
      <w:pPr>
        <w:ind w:left="341" w:right="106" w:firstLine="0"/>
      </w:pPr>
      <w:r>
        <w:rPr>
          <w:b/>
        </w:rPr>
        <w:t xml:space="preserve">§ 3. </w:t>
      </w:r>
      <w:r>
        <w:t xml:space="preserve">Wykonanie uchwały powierza się Burmistrzowi Miasta Chojnowa. </w:t>
      </w:r>
    </w:p>
    <w:p w:rsidR="000F24BE" w:rsidRDefault="00365F27">
      <w:pPr>
        <w:spacing w:after="296"/>
        <w:ind w:left="-15" w:right="106"/>
      </w:pPr>
      <w:r>
        <w:rPr>
          <w:b/>
        </w:rPr>
        <w:t xml:space="preserve">§ 4. </w:t>
      </w:r>
      <w:r>
        <w:t xml:space="preserve">Uchwała wchodzi w życie po upływie 14 dni od dnia ogłoszenia w Dzienniku Urzędowym Województwa Dolnośląskiego z mocą obowiązującą od 1 stycznia 2018 r. oraz podlega podaniu do publicznej wiadomości poprzez rozplakatowanie w siedzibie Urzędu Miejskiego w Chojnowie i ogłoszenie w "Gazecie Chojnowskiej". </w:t>
      </w:r>
    </w:p>
    <w:p w:rsidR="000F24BE" w:rsidRDefault="00365F27">
      <w:pPr>
        <w:spacing w:after="0" w:line="265" w:lineRule="auto"/>
        <w:ind w:left="4722" w:right="1257" w:hanging="10"/>
        <w:jc w:val="right"/>
      </w:pPr>
      <w:r>
        <w:t xml:space="preserve">Przewodniczący Rady Miejskiej Chojnowa: </w:t>
      </w:r>
      <w:r>
        <w:rPr>
          <w:i/>
        </w:rPr>
        <w:t>J. Skowroński</w:t>
      </w:r>
    </w:p>
    <w:p w:rsidR="000F24BE" w:rsidRDefault="00365F27">
      <w:pPr>
        <w:spacing w:after="280" w:line="357" w:lineRule="auto"/>
        <w:ind w:left="6448" w:right="0" w:firstLine="317"/>
        <w:jc w:val="left"/>
      </w:pPr>
      <w:r>
        <w:rPr>
          <w:sz w:val="18"/>
        </w:rPr>
        <w:t xml:space="preserve">Załącznik do uchwały nr XLI/209/17 Rady  Miejskiej Chojnowa z dnia 21 listopada 2017 r. </w:t>
      </w:r>
    </w:p>
    <w:p w:rsidR="000F24BE" w:rsidRDefault="00365F27">
      <w:pPr>
        <w:spacing w:after="119" w:line="259" w:lineRule="auto"/>
        <w:ind w:right="77" w:firstLine="0"/>
        <w:jc w:val="right"/>
      </w:pPr>
      <w:r>
        <w:rPr>
          <w:sz w:val="18"/>
        </w:rPr>
        <w:t xml:space="preserve"> </w:t>
      </w:r>
    </w:p>
    <w:p w:rsidR="000F24BE" w:rsidRDefault="00365F27">
      <w:pPr>
        <w:spacing w:after="329" w:line="259" w:lineRule="auto"/>
        <w:ind w:right="67" w:firstLine="0"/>
        <w:jc w:val="right"/>
      </w:pPr>
      <w:r>
        <w:rPr>
          <w:noProof/>
        </w:rPr>
        <w:lastRenderedPageBreak/>
        <w:drawing>
          <wp:inline distT="0" distB="0" distL="0" distR="0">
            <wp:extent cx="6255356" cy="7846641"/>
            <wp:effectExtent l="0" t="0" r="0" b="0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5356" cy="784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F24BE" w:rsidRDefault="00365F27">
      <w:pPr>
        <w:spacing w:after="0" w:line="259" w:lineRule="auto"/>
        <w:ind w:right="67" w:firstLine="0"/>
        <w:jc w:val="right"/>
      </w:pPr>
      <w:r>
        <w:t xml:space="preserve"> </w:t>
      </w:r>
    </w:p>
    <w:p w:rsidR="000F24BE" w:rsidRDefault="00365F27">
      <w:pPr>
        <w:spacing w:after="329" w:line="259" w:lineRule="auto"/>
        <w:ind w:right="0" w:firstLine="0"/>
      </w:pPr>
      <w:r>
        <w:rPr>
          <w:noProof/>
        </w:rPr>
        <w:lastRenderedPageBreak/>
        <w:drawing>
          <wp:inline distT="0" distB="0" distL="0" distR="0">
            <wp:extent cx="6250575" cy="7917108"/>
            <wp:effectExtent l="0" t="0" r="0" b="0"/>
            <wp:docPr id="276" name="Picture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0575" cy="791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F24BE" w:rsidRDefault="00365F27">
      <w:pPr>
        <w:spacing w:after="384" w:line="259" w:lineRule="auto"/>
        <w:ind w:left="9868" w:right="0" w:firstLine="0"/>
      </w:pPr>
      <w:r>
        <w:t xml:space="preserve"> </w:t>
      </w:r>
    </w:p>
    <w:p w:rsidR="000F24BE" w:rsidRDefault="00365F27">
      <w:pPr>
        <w:spacing w:after="0" w:line="259" w:lineRule="auto"/>
        <w:ind w:left="9868" w:right="0" w:firstLine="0"/>
      </w:pPr>
      <w:r>
        <w:t xml:space="preserve"> </w:t>
      </w:r>
    </w:p>
    <w:p w:rsidR="000F24BE" w:rsidRDefault="00365F27">
      <w:pPr>
        <w:spacing w:after="0" w:line="259" w:lineRule="auto"/>
        <w:ind w:right="0" w:firstLine="0"/>
      </w:pPr>
      <w:r>
        <w:rPr>
          <w:noProof/>
        </w:rPr>
        <w:lastRenderedPageBreak/>
        <w:drawing>
          <wp:inline distT="0" distB="0" distL="0" distR="0">
            <wp:extent cx="6264788" cy="7448563"/>
            <wp:effectExtent l="0" t="0" r="0" b="0"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4788" cy="744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0F24BE">
      <w:headerReference w:type="even" r:id="rId11"/>
      <w:headerReference w:type="default" r:id="rId12"/>
      <w:headerReference w:type="first" r:id="rId13"/>
      <w:footnotePr>
        <w:numRestart w:val="eachPage"/>
      </w:footnotePr>
      <w:pgSz w:w="11906" w:h="16838"/>
      <w:pgMar w:top="864" w:right="896" w:bottom="996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C48" w:rsidRDefault="00365F27">
      <w:pPr>
        <w:spacing w:after="0" w:line="240" w:lineRule="auto"/>
      </w:pPr>
      <w:r>
        <w:separator/>
      </w:r>
    </w:p>
  </w:endnote>
  <w:endnote w:type="continuationSeparator" w:id="0">
    <w:p w:rsidR="00644C48" w:rsidRDefault="0036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4BE" w:rsidRDefault="00365F27">
      <w:pPr>
        <w:spacing w:after="0" w:line="272" w:lineRule="auto"/>
        <w:ind w:left="170" w:right="123" w:hanging="170"/>
      </w:pPr>
      <w:r>
        <w:separator/>
      </w:r>
    </w:p>
  </w:footnote>
  <w:footnote w:type="continuationSeparator" w:id="0">
    <w:p w:rsidR="000F24BE" w:rsidRDefault="00365F27">
      <w:pPr>
        <w:spacing w:after="0" w:line="272" w:lineRule="auto"/>
        <w:ind w:left="170" w:right="123" w:hanging="170"/>
      </w:pPr>
      <w:r>
        <w:continuationSeparator/>
      </w:r>
    </w:p>
  </w:footnote>
  <w:footnote w:id="1">
    <w:p w:rsidR="000F24BE" w:rsidRDefault="00365F27">
      <w:pPr>
        <w:pStyle w:val="footnotedescription"/>
        <w:spacing w:line="272" w:lineRule="auto"/>
        <w:ind w:right="123" w:hanging="17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Niniejsza ustawa dokonuje w zakresie swojej regulacji wdrożenia następujących dyrektyw Wspólnot Europejskich: 1)dyrektywy 92/106/EWG z dnia 7 grudnia 1992 r. w sprawie ustanowienia wspólnych zasad dla niektórych typów transportu kombinowanego towarów między państwami członkowskimi (Dz. Urz. WE L 368 z 17.12.1992); 2)dyrektywy 1999/62/WE z dnia 17 czerwca 1999 r. w sprawie pobierania opłat za użytkowanie niektórych typów infrastruktury przez pojazdy ciężarowe (Dz. Urz. WE L 187 z 20.07.1999).Dane dotyczące ogłoszenia aktów prawa Unii Europejskiej, zamieszczone w niniejszej ustawie - z dniem uzyskania przez Rzeczpospolitą Polską członkostwa w Unii </w:t>
      </w:r>
    </w:p>
    <w:p w:rsidR="000F24BE" w:rsidRDefault="00365F27">
      <w:pPr>
        <w:pStyle w:val="footnotedescription"/>
        <w:spacing w:line="259" w:lineRule="auto"/>
        <w:ind w:right="0" w:firstLine="0"/>
      </w:pPr>
      <w:r>
        <w:t xml:space="preserve">Europejskiej - dotyczą ogłoszenia tych aktów w Dzienniku Urzędowym Unii Europejskiej - wydanie specjalne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4BE" w:rsidRDefault="00365F27">
    <w:pPr>
      <w:tabs>
        <w:tab w:val="center" w:pos="4873"/>
        <w:tab w:val="center" w:pos="942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2135" name="Group 2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2136" name="Shape 2136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35" style="width:493.28pt;height:1pt;position:absolute;mso-position-horizontal-relative:page;mso-position-horizontal:absolute;margin-left:51.02pt;mso-position-vertical-relative:page;margin-top:54.71pt;" coordsize="62646,127">
              <v:shape id="Shape 2136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4902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4BE" w:rsidRDefault="00365F27">
    <w:pPr>
      <w:tabs>
        <w:tab w:val="center" w:pos="4873"/>
        <w:tab w:val="center" w:pos="942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2121" name="Group 21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2122" name="Shape 2122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21" style="width:493.28pt;height:1pt;position:absolute;mso-position-horizontal-relative:page;mso-position-horizontal:absolute;margin-left:51.02pt;mso-position-vertical-relative:page;margin-top:54.71pt;" coordsize="62646,127">
              <v:shape id="Shape 2122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002AB7" w:rsidRPr="00002AB7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4902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4BE" w:rsidRDefault="000F24BE">
    <w:pPr>
      <w:spacing w:after="160" w:line="259" w:lineRule="auto"/>
      <w:ind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4BE"/>
    <w:rsid w:val="00002AB7"/>
    <w:rsid w:val="000F24BE"/>
    <w:rsid w:val="00365F27"/>
    <w:rsid w:val="0064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B3A15-4682-475A-9038-8CED8AED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33" w:line="266" w:lineRule="auto"/>
      <w:ind w:right="121" w:firstLine="331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6" w:lineRule="auto"/>
      <w:ind w:left="170" w:right="62" w:hanging="8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XLI/209/17 z dnia 21 listopada 2017 r.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XLI/209/17 z dnia 21 listopada 2017 r.</dc:title>
  <dc:subject>w sprawie określenia wysokości stawek podatku od środków transportowych.</dc:subject>
  <dc:creator>a.augustynowicz</dc:creator>
  <cp:keywords/>
  <cp:lastModifiedBy>Ewa Szlęk</cp:lastModifiedBy>
  <cp:revision>2</cp:revision>
  <dcterms:created xsi:type="dcterms:W3CDTF">2017-12-11T12:41:00Z</dcterms:created>
  <dcterms:modified xsi:type="dcterms:W3CDTF">2017-12-11T12:41:00Z</dcterms:modified>
</cp:coreProperties>
</file>