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DDC" w:rsidRDefault="003C1DDC" w:rsidP="003C1DDC">
      <w:pPr>
        <w:spacing w:after="0" w:line="240" w:lineRule="atLeast"/>
        <w:ind w:right="-853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GR.6840.7.2016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 xml:space="preserve">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 xml:space="preserve">                      Chojnów,  dn. 20.03.2020 r.</w:t>
      </w:r>
    </w:p>
    <w:p w:rsidR="003C1DDC" w:rsidRDefault="003C1DDC" w:rsidP="003C1DDC">
      <w:pPr>
        <w:spacing w:after="0" w:line="240" w:lineRule="atLeast"/>
        <w:ind w:right="-4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3C1DDC" w:rsidRDefault="003C1DDC" w:rsidP="003C1DDC">
      <w:pPr>
        <w:spacing w:after="0" w:line="240" w:lineRule="atLeast"/>
        <w:ind w:right="-442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BURMISTRZ MIASTA CHOJNOWA</w:t>
      </w:r>
    </w:p>
    <w:p w:rsidR="003C1DDC" w:rsidRDefault="003C1DDC" w:rsidP="003C1DDC">
      <w:pPr>
        <w:spacing w:after="0" w:line="240" w:lineRule="atLeast"/>
        <w:ind w:right="-442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o g ł a s z a</w:t>
      </w:r>
    </w:p>
    <w:p w:rsidR="003C1DDC" w:rsidRDefault="003C1DDC" w:rsidP="003C1DDC">
      <w:pPr>
        <w:spacing w:after="0" w:line="240" w:lineRule="atLeast"/>
        <w:ind w:right="-442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</w:p>
    <w:p w:rsidR="003C1DDC" w:rsidRDefault="003C1DDC" w:rsidP="003C1DDC">
      <w:pPr>
        <w:spacing w:after="0" w:line="200" w:lineRule="atLeast"/>
        <w:ind w:right="-853"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dwudziesty trzeci przetarg ustny nieograniczony na sprzedaż niżej wymienionych nieruchomości niezabudowanych, położonych w obrębie 1 miasta Chojnowa (rejon osiedla Wyspiańskiego za wiaduktem,</w:t>
      </w:r>
      <w:r>
        <w:rPr>
          <w:rFonts w:ascii="Times New Roman" w:eastAsia="Times New Roman" w:hAnsi="Times New Roman"/>
          <w:color w:val="000000"/>
          <w:lang w:eastAsia="pl-PL"/>
        </w:rPr>
        <w:br/>
        <w:t>w kierunku wsi Jerzmanowice), dla których Sąd Rejonowy w Złotoryi prowadzi księgę wieczystą LE1Z/00040662/7:</w:t>
      </w: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735"/>
        <w:gridCol w:w="710"/>
        <w:gridCol w:w="1844"/>
        <w:gridCol w:w="3120"/>
        <w:gridCol w:w="1277"/>
        <w:gridCol w:w="1702"/>
      </w:tblGrid>
      <w:tr w:rsidR="003C1DDC" w:rsidTr="003C1DDC">
        <w:trPr>
          <w:trHeight w:val="48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C1DDC" w:rsidRDefault="003C1DDC">
            <w:pPr>
              <w:spacing w:after="0" w:line="160" w:lineRule="atLeast"/>
              <w:ind w:right="143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  <w:p w:rsidR="003C1DDC" w:rsidRDefault="003C1DDC">
            <w:pPr>
              <w:spacing w:after="0" w:line="160" w:lineRule="atLeast"/>
              <w:ind w:right="143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  <w:p w:rsidR="003C1DDC" w:rsidRDefault="003C1DDC">
            <w:pPr>
              <w:tabs>
                <w:tab w:val="left" w:pos="580"/>
              </w:tabs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Lp.</w:t>
            </w:r>
          </w:p>
          <w:p w:rsidR="003C1DDC" w:rsidRDefault="003C1DDC">
            <w:pPr>
              <w:spacing w:after="0" w:line="160" w:lineRule="atLeast"/>
              <w:ind w:right="265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Nr</w:t>
            </w: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dział-</w:t>
            </w: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ki</w:t>
            </w:r>
          </w:p>
          <w:p w:rsidR="003C1DDC" w:rsidRDefault="003C1DDC">
            <w:pPr>
              <w:spacing w:after="0" w:line="160" w:lineRule="atLeast"/>
              <w:ind w:right="265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Pow. dz.</w:t>
            </w:r>
          </w:p>
          <w:p w:rsidR="003C1DDC" w:rsidRDefault="003C1DDC">
            <w:pPr>
              <w:pBdr>
                <w:bottom w:val="single" w:sz="6" w:space="1" w:color="auto"/>
              </w:pBd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w m</w:t>
            </w:r>
            <w:r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Położenie</w:t>
            </w: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  <w:p w:rsidR="003C1DDC" w:rsidRDefault="003C1DDC">
            <w:pPr>
              <w:spacing w:after="0" w:line="160" w:lineRule="atLeast"/>
              <w:ind w:right="265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Przeznaczenie</w:t>
            </w: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nieruchomości</w:t>
            </w: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i sposób jej</w:t>
            </w: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zagospodarowania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Wadium</w:t>
            </w: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w zł</w:t>
            </w:r>
          </w:p>
          <w:p w:rsidR="003C1DDC" w:rsidRDefault="003C1DDC">
            <w:pPr>
              <w:spacing w:after="0" w:line="160" w:lineRule="atLeast"/>
              <w:ind w:right="265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Cena</w:t>
            </w: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wywoławcza </w:t>
            </w: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br/>
              <w:t>w zł</w:t>
            </w:r>
          </w:p>
          <w:p w:rsidR="003C1DDC" w:rsidRDefault="003C1DDC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(w tym VAT </w:t>
            </w: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br/>
              <w:t>23 %)</w:t>
            </w:r>
          </w:p>
        </w:tc>
      </w:tr>
      <w:tr w:rsidR="003C1DDC" w:rsidTr="003C1DDC">
        <w:trPr>
          <w:trHeight w:hRule="exact" w:val="149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1.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43/19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1205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ul. Pogodna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zabudowa mieszkaniowa jednorodzinna, dopuszczalne nieuciążliwe usługi komercyjne; zagospodarowanie zgodnie 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z zapisem w planie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11 034,00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55 170,00</w:t>
            </w:r>
          </w:p>
        </w:tc>
      </w:tr>
      <w:tr w:rsidR="003C1DDC" w:rsidTr="003C1DDC">
        <w:trPr>
          <w:trHeight w:hRule="exact" w:val="2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2.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108/9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1372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ul. Miła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-------//-------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13 104,00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65 520,00</w:t>
            </w:r>
          </w:p>
        </w:tc>
      </w:tr>
      <w:tr w:rsidR="003C1DDC" w:rsidTr="003C1DDC">
        <w:trPr>
          <w:trHeight w:hRule="exact" w:val="2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3.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108/10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ind w:right="-7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1372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ul. Miła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-------//-------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13 104,00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DDC" w:rsidRDefault="003C1DDC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65 520,00</w:t>
            </w:r>
          </w:p>
        </w:tc>
      </w:tr>
    </w:tbl>
    <w:p w:rsidR="003C1DDC" w:rsidRDefault="003C1DDC" w:rsidP="003C1DDC">
      <w:pPr>
        <w:spacing w:after="0" w:line="180" w:lineRule="atLeast"/>
        <w:ind w:right="-853" w:firstLine="708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3C1DDC" w:rsidRDefault="003C1DDC" w:rsidP="003C1DDC">
      <w:pPr>
        <w:spacing w:after="0" w:line="180" w:lineRule="atLeast"/>
        <w:ind w:right="-853" w:firstLine="708"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Zarządzeniem Nr 49/2016 Burmistrza Miasta Chojnowa z dnia 20 maja 2016 r. w/w nieruchomości zostały przeznaczone do sprzedaży w formie przetargu.</w:t>
      </w:r>
    </w:p>
    <w:p w:rsidR="003C1DDC" w:rsidRDefault="003C1DDC" w:rsidP="003C1DDC">
      <w:pPr>
        <w:spacing w:after="0" w:line="180" w:lineRule="atLeast"/>
        <w:ind w:right="-853" w:firstLine="708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Działki położone są w strefie peryferyjnej miasta, na terenie nowo powstałego osiedla zabudowy jednorodzinnej, dotychczas użytkowane rolniczo. Przedmiotowe działki mają dostęp do drogi publicznej przez drogę dojazdową i drogi wewnętrzne o nawierzchni utwardzonej tłuczniem drogowym. Działki sklasyfikowane są, jako użytek rolny – grunty orne RIII a.  Nabywca przed uzyskaniem pozwolenia na budowę, zobowiązany jest do uzyskania decyzji o wyłączeniu gruntów z produkcji rolnej. </w:t>
      </w:r>
    </w:p>
    <w:p w:rsidR="003C1DDC" w:rsidRDefault="003C1DDC" w:rsidP="003C1DDC">
      <w:pPr>
        <w:spacing w:after="0" w:line="180" w:lineRule="atLeast"/>
        <w:ind w:right="-853" w:firstLine="708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hAnsi="Times New Roman"/>
        </w:rPr>
        <w:t xml:space="preserve">Zgodnie z ustaleniami </w:t>
      </w:r>
      <w:r>
        <w:rPr>
          <w:rFonts w:ascii="Times New Roman" w:hAnsi="Times New Roman"/>
          <w:lang w:eastAsia="pl-PL"/>
        </w:rPr>
        <w:t>obowiązującego miejscowego planu zagospodarowania przestrzennego miasta Chojnowa, zatwierdzonego Uchwałą Nr IX/41/11 Rady Miejskiej Chojnowa z dnia 30 czerwca 2011 r.</w:t>
      </w:r>
      <w:r>
        <w:rPr>
          <w:rFonts w:ascii="Times New Roman" w:hAnsi="Times New Roman"/>
          <w:lang w:eastAsia="pl-PL"/>
        </w:rPr>
        <w:br/>
        <w:t xml:space="preserve"> (Dz. Urz. Woj. Dolnośląskiego Nr 172, poz. 2985 z dnia 17.08.2011 r.), działki położone są na terenie oznaczonym symbolem 1.1.MN i 1.2.MN. </w:t>
      </w:r>
      <w:r>
        <w:rPr>
          <w:rFonts w:ascii="Times New Roman" w:eastAsia="Times New Roman" w:hAnsi="Times New Roman"/>
          <w:lang w:eastAsia="pl-PL"/>
        </w:rPr>
        <w:t xml:space="preserve">Działki uzbrojone są w sieć wodociągową, kanalizację sanitarną </w:t>
      </w:r>
      <w:r>
        <w:rPr>
          <w:rFonts w:ascii="Times New Roman" w:eastAsia="Times New Roman" w:hAnsi="Times New Roman"/>
          <w:lang w:eastAsia="pl-PL"/>
        </w:rPr>
        <w:br/>
        <w:t xml:space="preserve">i deszczową (przyłącza do sieci znajdują się przy granicy działek). </w:t>
      </w:r>
      <w:r>
        <w:rPr>
          <w:rFonts w:ascii="Times New Roman" w:hAnsi="Times New Roman"/>
          <w:lang w:eastAsia="pl-PL"/>
        </w:rPr>
        <w:t>Przed przystąpieniem do przetargu u</w:t>
      </w:r>
      <w:r>
        <w:rPr>
          <w:rFonts w:ascii="Times New Roman" w:hAnsi="Times New Roman"/>
        </w:rPr>
        <w:t>czestnik zobowiązany jest zapoznać się przedmiotem przetargu i stanem nieruchomości w terenie oraz z zapisami w/w planu zagospodarowania przestrzennego miasta Chojnowa.</w:t>
      </w:r>
    </w:p>
    <w:p w:rsidR="003C1DDC" w:rsidRDefault="003C1DDC" w:rsidP="003C1DDC">
      <w:pPr>
        <w:spacing w:after="0" w:line="180" w:lineRule="atLeast"/>
        <w:ind w:right="-853" w:firstLine="708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Nieruchomości są wolne od obciążeń na rzecz osób trzecich i nie są przedmiotem zobowiązań. </w:t>
      </w:r>
    </w:p>
    <w:p w:rsidR="003C1DDC" w:rsidRDefault="003C1DDC" w:rsidP="003C1DDC">
      <w:pPr>
        <w:spacing w:after="0" w:line="180" w:lineRule="atLeast"/>
        <w:ind w:right="-853"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  <w:t>W granicach działek nr 43/19, 108/9 i 108/10 przebiega sieć uzbrojenia terenu: telekomunikacyjna,</w:t>
      </w:r>
      <w:r>
        <w:rPr>
          <w:rFonts w:ascii="Times New Roman" w:eastAsia="Times New Roman" w:hAnsi="Times New Roman"/>
          <w:lang w:eastAsia="pl-PL"/>
        </w:rPr>
        <w:br/>
      </w:r>
      <w:r>
        <w:rPr>
          <w:rFonts w:ascii="Times New Roman" w:eastAsia="Times New Roman" w:hAnsi="Times New Roman"/>
          <w:color w:val="000000"/>
          <w:lang w:eastAsia="pl-PL"/>
        </w:rPr>
        <w:t>a ponadto w działce nr 43/19 przebiega korytarz napowietrznej linii energetycznej SN (20kV), planując zabudowę działki należy zachować zapisy określone w normach elektroenergetycznych.</w:t>
      </w:r>
      <w:r>
        <w:rPr>
          <w:rFonts w:ascii="Times New Roman" w:eastAsia="Times New Roman" w:hAnsi="Times New Roman"/>
          <w:color w:val="000000"/>
          <w:lang w:eastAsia="pl-PL"/>
        </w:rPr>
        <w:tab/>
      </w:r>
    </w:p>
    <w:p w:rsidR="003C1DDC" w:rsidRDefault="003C1DDC" w:rsidP="003C1DDC">
      <w:pPr>
        <w:tabs>
          <w:tab w:val="left" w:pos="709"/>
        </w:tabs>
        <w:spacing w:after="0" w:line="240" w:lineRule="auto"/>
        <w:ind w:right="-853"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ab/>
        <w:t xml:space="preserve">Nabywca nieruchomości gruntowej zapewni, właścicielowi sieci przebiegającej przez działki, swobodny do niej dostęp w celu jej konserwacji, remontów, modernizacji i wymiany. Jeżeli projektowana zabudowa będzie kolidować z przebiegiem istniejącej sieci, przełoży ją na własny koszt, w uzgodnieniu </w:t>
      </w:r>
      <w:r>
        <w:rPr>
          <w:rFonts w:ascii="Times New Roman" w:eastAsia="Times New Roman" w:hAnsi="Times New Roman"/>
          <w:color w:val="000000"/>
          <w:lang w:eastAsia="pl-PL"/>
        </w:rPr>
        <w:br/>
        <w:t>z właścicielem sieci.</w:t>
      </w:r>
    </w:p>
    <w:p w:rsidR="003C1DDC" w:rsidRDefault="003C1DDC" w:rsidP="003C1DDC">
      <w:pPr>
        <w:spacing w:after="0" w:line="180" w:lineRule="atLeast"/>
        <w:ind w:right="-853" w:firstLine="708"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Sprzedaż nieruchomości odbędzie się w stanie istniejącego zainwestowania i istniejącej infrastruktury, </w:t>
      </w:r>
      <w:r>
        <w:rPr>
          <w:rFonts w:ascii="Times New Roman" w:eastAsia="Times New Roman" w:hAnsi="Times New Roman"/>
          <w:color w:val="000000"/>
          <w:lang w:eastAsia="pl-PL"/>
        </w:rPr>
        <w:br/>
        <w:t xml:space="preserve">w związku, z czym, nabywca przejmie nieruchomość w stanie faktycznym i prawnym istniejącym w dniu podpisania protokołu. </w:t>
      </w:r>
      <w:r>
        <w:rPr>
          <w:rFonts w:ascii="Times New Roman" w:hAnsi="Times New Roman"/>
          <w:color w:val="000000"/>
        </w:rPr>
        <w:t xml:space="preserve">W przypadku wzrostu wartości nieruchomości z tytułu ich dozbrojenia Miasto obciąży nabywców nieruchomości opłatą </w:t>
      </w:r>
      <w:proofErr w:type="spellStart"/>
      <w:r>
        <w:rPr>
          <w:rFonts w:ascii="Times New Roman" w:hAnsi="Times New Roman"/>
          <w:color w:val="000000"/>
        </w:rPr>
        <w:t>adiacencką</w:t>
      </w:r>
      <w:proofErr w:type="spellEnd"/>
      <w:r>
        <w:rPr>
          <w:rFonts w:ascii="Times New Roman" w:hAnsi="Times New Roman"/>
          <w:color w:val="000000"/>
        </w:rPr>
        <w:t>.</w:t>
      </w:r>
    </w:p>
    <w:p w:rsidR="003C1DDC" w:rsidRDefault="003C1DDC" w:rsidP="003C1DDC">
      <w:pPr>
        <w:spacing w:after="0" w:line="180" w:lineRule="atLeast"/>
        <w:ind w:right="-853" w:firstLine="708"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Przetarg, oddzielnie na każdą z nieruchomości, odbędzie się </w:t>
      </w:r>
      <w:r>
        <w:rPr>
          <w:rFonts w:ascii="Times New Roman" w:eastAsia="Times New Roman" w:hAnsi="Times New Roman"/>
          <w:b/>
          <w:color w:val="000000"/>
          <w:lang w:eastAsia="pl-PL"/>
        </w:rPr>
        <w:t>w dniu 22 kwietnia 2020 r.</w:t>
      </w:r>
      <w:r>
        <w:rPr>
          <w:rFonts w:ascii="Times New Roman" w:eastAsia="Times New Roman" w:hAnsi="Times New Roman"/>
          <w:b/>
          <w:color w:val="000000"/>
          <w:lang w:eastAsia="pl-PL"/>
        </w:rPr>
        <w:br/>
        <w:t>godz. 12</w:t>
      </w:r>
      <w:r>
        <w:rPr>
          <w:rFonts w:ascii="Times New Roman" w:eastAsia="Times New Roman" w:hAnsi="Times New Roman"/>
          <w:b/>
          <w:color w:val="000000"/>
          <w:vertAlign w:val="superscript"/>
          <w:lang w:eastAsia="pl-PL"/>
        </w:rPr>
        <w:t>00</w:t>
      </w:r>
      <w:r>
        <w:rPr>
          <w:rFonts w:ascii="Times New Roman" w:eastAsia="Times New Roman" w:hAnsi="Times New Roman"/>
          <w:b/>
          <w:color w:val="000000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lang w:eastAsia="pl-PL"/>
        </w:rPr>
        <w:t>w sali nr 11 Urzędu Miejskiego w Chojnowie, Pl. Zamkowy 1.</w:t>
      </w:r>
    </w:p>
    <w:p w:rsidR="003C1DDC" w:rsidRDefault="003C1DDC" w:rsidP="003C1DDC">
      <w:pPr>
        <w:spacing w:after="0" w:line="180" w:lineRule="atLeast"/>
        <w:ind w:left="-142" w:right="-853" w:firstLine="708"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Uczestnicy przetargu zobowiązani są posiadać dokumenty: tożsamości, potwierdzenie wniesienia wadium, zgodę współmałżonka na przystąpienie do przetargu w celu zakupu w/w nieruchomości (osoby pozostające w ustawowym ustroju wspólności majątkowej) </w:t>
      </w:r>
      <w:r>
        <w:rPr>
          <w:rFonts w:ascii="Times New Roman" w:eastAsia="Times New Roman" w:hAnsi="Times New Roman"/>
          <w:color w:val="000000"/>
          <w:lang w:eastAsia="pl-PL"/>
        </w:rPr>
        <w:t>lub dokument świadczący o istnieniu rozdzielności majątkowej między małżonkami, a podmioty inne niż osoby fizyczne dodatkowo wyciąg z właściwego rejestru oraz pełnomocnictwo do udziału w przetargu.</w:t>
      </w:r>
    </w:p>
    <w:p w:rsidR="003C1DDC" w:rsidRDefault="003C1DDC" w:rsidP="003C1DDC">
      <w:pPr>
        <w:spacing w:after="0" w:line="180" w:lineRule="atLeast"/>
        <w:ind w:left="-142" w:right="-853" w:firstLine="708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3C1DDC" w:rsidRDefault="003C1DDC" w:rsidP="003C1DDC">
      <w:pPr>
        <w:spacing w:after="0" w:line="180" w:lineRule="atLeast"/>
        <w:ind w:left="-142" w:right="-853" w:firstLine="708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3C1DDC" w:rsidRDefault="003C1DDC" w:rsidP="003C1DDC">
      <w:pPr>
        <w:spacing w:after="120" w:line="180" w:lineRule="atLeast"/>
        <w:ind w:left="-142" w:right="-851" w:firstLine="709"/>
        <w:jc w:val="center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- 2 -</w:t>
      </w:r>
    </w:p>
    <w:p w:rsidR="003C1DDC" w:rsidRDefault="003C1DDC" w:rsidP="003C1DDC">
      <w:pPr>
        <w:suppressAutoHyphens/>
        <w:spacing w:after="0" w:line="240" w:lineRule="auto"/>
        <w:ind w:right="-853" w:firstLine="708"/>
        <w:jc w:val="both"/>
        <w:rPr>
          <w:rFonts w:ascii="Times New Roman" w:eastAsia="Times New Roman" w:hAnsi="Times New Roman"/>
          <w:color w:val="000000"/>
          <w:lang w:eastAsia="ar-SA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W przypadku, gdy nabywcą nieruchomości ustalony zostanie cudzoziemiec w rozumieniu ustawy </w:t>
      </w:r>
      <w:r>
        <w:rPr>
          <w:rFonts w:ascii="Times New Roman" w:eastAsia="Times New Roman" w:hAnsi="Times New Roman"/>
          <w:color w:val="000000"/>
          <w:lang w:eastAsia="ar-SA"/>
        </w:rPr>
        <w:br/>
        <w:t xml:space="preserve">z dnia 24 marca 1920 r. o nabywaniu nieruchomości przez cudzoziemców ( Dz. U. z 2017 r., poz. 2278 </w:t>
      </w:r>
      <w:proofErr w:type="spellStart"/>
      <w:r>
        <w:rPr>
          <w:rFonts w:ascii="Times New Roman" w:eastAsia="Times New Roman" w:hAnsi="Times New Roman"/>
          <w:color w:val="000000"/>
          <w:lang w:eastAsia="ar-SA"/>
        </w:rPr>
        <w:t>t.j</w:t>
      </w:r>
      <w:proofErr w:type="spellEnd"/>
      <w:r>
        <w:rPr>
          <w:rFonts w:ascii="Times New Roman" w:eastAsia="Times New Roman" w:hAnsi="Times New Roman"/>
          <w:color w:val="000000"/>
          <w:lang w:eastAsia="ar-SA"/>
        </w:rPr>
        <w:t xml:space="preserve">.), </w:t>
      </w:r>
      <w:r>
        <w:rPr>
          <w:rFonts w:ascii="Times New Roman" w:eastAsia="Times New Roman" w:hAnsi="Times New Roman"/>
          <w:color w:val="000000"/>
          <w:lang w:eastAsia="ar-SA"/>
        </w:rPr>
        <w:br/>
        <w:t xml:space="preserve">do zawarcia umowy notarialnej sprzedaży nieruchomości nabywca winien przedłożyć zezwolenie, jeżeli uzyskanie zezwolenia wynika z przepisów cytowanej wyżej ustawy. </w:t>
      </w:r>
    </w:p>
    <w:p w:rsidR="003C1DDC" w:rsidRDefault="003C1DDC" w:rsidP="003C1DDC">
      <w:pPr>
        <w:suppressAutoHyphens/>
        <w:spacing w:after="0" w:line="240" w:lineRule="auto"/>
        <w:ind w:right="-853"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color w:val="000000"/>
          <w:lang w:eastAsia="pl-PL"/>
        </w:rPr>
        <w:t>Wadium</w:t>
      </w:r>
      <w:r>
        <w:rPr>
          <w:rFonts w:ascii="Times New Roman" w:eastAsia="Times New Roman" w:hAnsi="Times New Roman"/>
          <w:color w:val="000000"/>
          <w:lang w:eastAsia="pl-PL"/>
        </w:rPr>
        <w:t xml:space="preserve"> (w pieniądzu) w określonej wysokości należy wpłacić na konto </w:t>
      </w:r>
      <w:r>
        <w:rPr>
          <w:rFonts w:ascii="Times New Roman" w:eastAsia="Times New Roman" w:hAnsi="Times New Roman"/>
          <w:b/>
          <w:color w:val="000000"/>
          <w:lang w:eastAsia="ar-SA"/>
        </w:rPr>
        <w:t xml:space="preserve">Nr 13 8644 0000 0000 2121 2000 0130 </w:t>
      </w:r>
      <w:r>
        <w:rPr>
          <w:rFonts w:ascii="Times New Roman" w:eastAsia="Times New Roman" w:hAnsi="Times New Roman"/>
          <w:color w:val="000000"/>
          <w:lang w:eastAsia="pl-PL"/>
        </w:rPr>
        <w:t xml:space="preserve">Urząd Miejski w Chojnowie pl. Zamkowy 1, 59-225 Chojnów </w:t>
      </w:r>
      <w:r>
        <w:rPr>
          <w:rFonts w:ascii="Times New Roman" w:eastAsia="Times New Roman" w:hAnsi="Times New Roman"/>
          <w:b/>
          <w:color w:val="000000"/>
          <w:u w:val="single"/>
          <w:lang w:eastAsia="pl-PL"/>
        </w:rPr>
        <w:t>do dnia 15 kwietnia 2020 r.</w:t>
      </w:r>
      <w:r>
        <w:rPr>
          <w:rFonts w:ascii="Times New Roman" w:eastAsia="Times New Roman" w:hAnsi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lang w:eastAsia="pl-PL"/>
        </w:rPr>
        <w:br/>
        <w:t xml:space="preserve">(ze wskazaniem numeru działki). </w:t>
      </w:r>
      <w:r>
        <w:rPr>
          <w:rFonts w:ascii="Times New Roman" w:eastAsia="Times New Roman" w:hAnsi="Times New Roman"/>
          <w:b/>
          <w:color w:val="000000"/>
          <w:lang w:eastAsia="pl-PL"/>
        </w:rPr>
        <w:t>Datą dokonania wpłaty kwoty wadium jest data uznania rachunku bankowego Gminy</w:t>
      </w:r>
      <w:r>
        <w:rPr>
          <w:rFonts w:ascii="Times New Roman" w:eastAsia="Times New Roman" w:hAnsi="Times New Roman"/>
          <w:color w:val="000000"/>
          <w:lang w:eastAsia="pl-PL"/>
        </w:rPr>
        <w:t xml:space="preserve">. Wadium upoważnia do czynnego uczestnictwa w przetargu tylko na działki wymienione </w:t>
      </w:r>
      <w:r>
        <w:rPr>
          <w:rFonts w:ascii="Times New Roman" w:eastAsia="Times New Roman" w:hAnsi="Times New Roman"/>
          <w:color w:val="000000"/>
          <w:lang w:eastAsia="pl-PL"/>
        </w:rPr>
        <w:br/>
        <w:t xml:space="preserve">w dowodzie wpłaty. </w:t>
      </w:r>
      <w:r>
        <w:rPr>
          <w:rFonts w:ascii="Times New Roman" w:eastAsia="Times New Roman" w:hAnsi="Times New Roman"/>
          <w:color w:val="000000"/>
          <w:lang w:eastAsia="ar-SA"/>
        </w:rPr>
        <w:t xml:space="preserve">Wpłacenie wadium równoznaczne jest z zapoznaniem się z Rozporządzeniem Rady Ministrów z dnia  14.09.2004 r. w sprawie sposobu i trybu przeprowadzania przetargów oraz rokowań na zbycie nieruchomości (Dz. U. z 2014 r. poz. 1490 </w:t>
      </w:r>
      <w:proofErr w:type="spellStart"/>
      <w:r>
        <w:rPr>
          <w:rFonts w:ascii="Times New Roman" w:eastAsia="Times New Roman" w:hAnsi="Times New Roman"/>
          <w:color w:val="000000"/>
          <w:lang w:eastAsia="ar-SA"/>
        </w:rPr>
        <w:t>t.j</w:t>
      </w:r>
      <w:proofErr w:type="spellEnd"/>
      <w:r>
        <w:rPr>
          <w:rFonts w:ascii="Times New Roman" w:eastAsia="Times New Roman" w:hAnsi="Times New Roman"/>
          <w:color w:val="000000"/>
          <w:lang w:eastAsia="ar-SA"/>
        </w:rPr>
        <w:t>.). Wpłacone</w:t>
      </w:r>
      <w:r>
        <w:rPr>
          <w:rFonts w:ascii="Times New Roman" w:hAnsi="Times New Roman"/>
        </w:rPr>
        <w:t xml:space="preserve"> wadium zostanie zaliczone na poczet ceny nabycia, jeżeli osoba wpłacająca wygra przetarg, zaś pozostałym uczestnikom przetargu zostanie zwrócone niezwłocznie, tj. nie później niż przed upływem 3 dni od daty odwołania, zamknięcia, unieważnienia lub zakończenia wynikiem negatywnym.</w:t>
      </w:r>
    </w:p>
    <w:p w:rsidR="003C1DDC" w:rsidRDefault="003C1DDC" w:rsidP="003C1DDC">
      <w:pPr>
        <w:suppressAutoHyphens/>
        <w:spacing w:after="0" w:line="240" w:lineRule="auto"/>
        <w:ind w:right="-853" w:firstLine="708"/>
        <w:jc w:val="both"/>
        <w:rPr>
          <w:rFonts w:ascii="Times New Roman" w:eastAsia="Times New Roman" w:hAnsi="Times New Roman"/>
          <w:b/>
          <w:color w:val="000000"/>
          <w:u w:val="single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O wysokości postąpienia decydują uczestnicy przetargu z tym, że postąpienie nie może wynosić mniej niż</w:t>
      </w:r>
      <w:r>
        <w:rPr>
          <w:rFonts w:ascii="Times New Roman" w:eastAsia="Times New Roman" w:hAnsi="Times New Roman"/>
          <w:b/>
          <w:color w:val="000000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lang w:eastAsia="pl-PL"/>
        </w:rPr>
        <w:t>1% ceny wywoławczej, z zaokrągleniem w górę do pełnych dziesiątek złotych.</w:t>
      </w:r>
    </w:p>
    <w:p w:rsidR="003C1DDC" w:rsidRDefault="003C1DDC" w:rsidP="003C1DDC">
      <w:pPr>
        <w:suppressAutoHyphens/>
        <w:spacing w:after="0" w:line="180" w:lineRule="atLeast"/>
        <w:ind w:right="-853" w:firstLine="708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Cenę nabycia, równą cenie osiągniętej w przetargu, wpłaca się na konto N</w:t>
      </w:r>
      <w:r>
        <w:rPr>
          <w:rFonts w:ascii="Times New Roman" w:eastAsia="Times New Roman" w:hAnsi="Times New Roman"/>
          <w:b/>
          <w:lang w:eastAsia="ar-SA"/>
        </w:rPr>
        <w:t xml:space="preserve">r 32 8644 0000 0001 4906 2000 0260 </w:t>
      </w:r>
      <w:r>
        <w:rPr>
          <w:rFonts w:ascii="Times New Roman" w:eastAsia="Times New Roman" w:hAnsi="Times New Roman"/>
          <w:lang w:eastAsia="ar-SA"/>
        </w:rPr>
        <w:t xml:space="preserve">Gmina Miejska Chojnów, pl. Zamkowy 1, 59-225 Chojnów najpóźniej przed zawarciem umowy notarialnej, z odpowiednim wyprzedzeniem tak, aby środki pieniężne znalazły się na rachunku bankowym tut. Urzędu przed zawarciem umowy. </w:t>
      </w:r>
    </w:p>
    <w:p w:rsidR="003C1DDC" w:rsidRDefault="003C1DDC" w:rsidP="003C1DDC">
      <w:pPr>
        <w:suppressAutoHyphens/>
        <w:spacing w:after="0" w:line="240" w:lineRule="auto"/>
        <w:ind w:right="-853" w:firstLine="709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ar-SA"/>
        </w:rPr>
        <w:t xml:space="preserve">Zgodnie z art. 41 ust. 2 ustawy z dnia 21 sierpnia 1997 r. o gospodarce nieruchomościami </w:t>
      </w:r>
      <w:r>
        <w:rPr>
          <w:rFonts w:ascii="Times New Roman" w:eastAsia="Times New Roman" w:hAnsi="Times New Roman"/>
          <w:lang w:eastAsia="ar-SA"/>
        </w:rPr>
        <w:br/>
        <w:t xml:space="preserve">(Dz. U. z 2018 r. poz. 2204 ze zm.), jeżeli osoba ustalona, jako nabywca nieruchomości nie przystąpi bez usprawiedliwienia do zawarcia umowy w miejscu i terminie podanym w zawiadomieniu, o którym mowa </w:t>
      </w:r>
      <w:r>
        <w:rPr>
          <w:rFonts w:ascii="Times New Roman" w:eastAsia="Times New Roman" w:hAnsi="Times New Roman"/>
          <w:lang w:eastAsia="ar-SA"/>
        </w:rPr>
        <w:br/>
        <w:t>w art. 41 ust. 1 w/w ustawy, organizator przetargu może odstąpić od zawarcia umowy, a wpłacone wadium nie podlega zwrotowi. Koszty związane z przeniesieniem prawa własności ponosi w całości nabywca.</w:t>
      </w:r>
      <w:r>
        <w:rPr>
          <w:rFonts w:ascii="Times New Roman" w:eastAsia="Times New Roman" w:hAnsi="Times New Roman"/>
          <w:lang w:eastAsia="pl-PL"/>
        </w:rPr>
        <w:t xml:space="preserve"> </w:t>
      </w:r>
    </w:p>
    <w:p w:rsidR="003C1DDC" w:rsidRDefault="003C1DDC" w:rsidP="003C1DDC">
      <w:pPr>
        <w:suppressAutoHyphens/>
        <w:spacing w:after="0" w:line="240" w:lineRule="auto"/>
        <w:ind w:right="-853" w:firstLine="709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pl-PL"/>
        </w:rPr>
        <w:t xml:space="preserve">Pierwszy przetarg na sprzedaż nieruchomości odbył się w dniu 30.08.2016 r., drugi odbył się w dniu 07.10.2016 r., trzeci odbył się 16.12.2016 r., czwarty odbył się w dniu 17.02.2017 r., piąty odbył się w dniu 12.05.2017 r., szósty odbył się w dniu 27.06.2017 r., siódmy odbył się w dniu 04.08.2017 r., ósmy odbył się </w:t>
      </w:r>
      <w:r>
        <w:rPr>
          <w:rFonts w:ascii="Times New Roman" w:eastAsia="Times New Roman" w:hAnsi="Times New Roman"/>
          <w:lang w:eastAsia="pl-PL"/>
        </w:rPr>
        <w:br/>
        <w:t xml:space="preserve">w dniu 10.10.2017 r., dziewiąty odbył się w dniu 30.11.2017 r., dziesiąty odbył się w dniu 15.02.2018 r., jedenasty odbył się w dniu 26.04.2018 r., dwunasty odbył się 03.07.2018 r., trzynasty odbył się 18.09.2018 r., czternasty odbył się 06.11.2018 r., piętnasty odbył się w dniu 08.01.2019 r., szesnasty odbył się w dniu </w:t>
      </w:r>
      <w:r>
        <w:rPr>
          <w:rFonts w:ascii="Times New Roman" w:eastAsia="Times New Roman" w:hAnsi="Times New Roman"/>
          <w:lang w:eastAsia="pl-PL"/>
        </w:rPr>
        <w:br/>
        <w:t>27 lutego 2019 r., siedemnasty odbył się w dniu 10.04.2019 r., osiemnasty odbył się w dniu 21.05.2019 r., dziewiętnasty odbył się w dniu 8.08.2019 r., dwudziesty odbył się w dniu 23.10.2019 r., dwudziesty pierwszy odbył się w dniu 11.12.2019 r., dwudziesty drugi odbył się w dniu 11.02.2020 r.</w:t>
      </w:r>
    </w:p>
    <w:p w:rsidR="003C1DDC" w:rsidRDefault="003C1DDC" w:rsidP="003C1DDC">
      <w:pPr>
        <w:suppressAutoHyphens/>
        <w:spacing w:after="0" w:line="180" w:lineRule="atLeast"/>
        <w:ind w:right="-853" w:firstLine="708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Zastrzega się prawo unieważnienia przetargu z uzasadnionej przyczyny. </w:t>
      </w:r>
    </w:p>
    <w:p w:rsidR="003C1DDC" w:rsidRDefault="003C1DDC" w:rsidP="003C1DDC">
      <w:pPr>
        <w:suppressAutoHyphens/>
        <w:spacing w:after="0" w:line="180" w:lineRule="atLeast"/>
        <w:ind w:right="-853" w:firstLine="709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Dodatkowe informacje można uzyskać w pok. nr 12 tut. Urzędu lub telefonicznie pod numerem </w:t>
      </w:r>
      <w:r>
        <w:rPr>
          <w:rFonts w:ascii="Times New Roman" w:eastAsia="Times New Roman" w:hAnsi="Times New Roman"/>
          <w:lang w:eastAsia="ar-SA"/>
        </w:rPr>
        <w:br/>
      </w:r>
      <w:r>
        <w:rPr>
          <w:rFonts w:ascii="Times New Roman" w:eastAsia="Times New Roman" w:hAnsi="Times New Roman"/>
          <w:b/>
          <w:lang w:eastAsia="ar-SA"/>
        </w:rPr>
        <w:t>76/81-86-684</w:t>
      </w:r>
      <w:r>
        <w:rPr>
          <w:rFonts w:ascii="Times New Roman" w:eastAsia="Times New Roman" w:hAnsi="Times New Roman"/>
          <w:lang w:eastAsia="ar-SA"/>
        </w:rPr>
        <w:t xml:space="preserve">. Ogłoszenia o przetargach organizowanych przez Burmistrza Miasta Chojnowa dostępne </w:t>
      </w:r>
      <w:r>
        <w:rPr>
          <w:rFonts w:ascii="Times New Roman" w:eastAsia="Times New Roman" w:hAnsi="Times New Roman"/>
          <w:lang w:eastAsia="ar-SA"/>
        </w:rPr>
        <w:br/>
        <w:t>są  w Biuletynie Informacji Publicznej na stronie: bip.chojnow.net.pl.</w:t>
      </w:r>
    </w:p>
    <w:p w:rsidR="001D364A" w:rsidRDefault="001D364A">
      <w:bookmarkStart w:id="0" w:name="_GoBack"/>
      <w:bookmarkEnd w:id="0"/>
    </w:p>
    <w:sectPr w:rsidR="001D364A" w:rsidSect="00461F8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806"/>
    <w:rsid w:val="001D364A"/>
    <w:rsid w:val="003C1DDC"/>
    <w:rsid w:val="003E1806"/>
    <w:rsid w:val="0046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DD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DD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6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1060</Words>
  <Characters>6363</Characters>
  <Application>Microsoft Office Word</Application>
  <DocSecurity>0</DocSecurity>
  <Lines>53</Lines>
  <Paragraphs>14</Paragraphs>
  <ScaleCrop>false</ScaleCrop>
  <Company/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3</cp:revision>
  <dcterms:created xsi:type="dcterms:W3CDTF">2020-03-23T06:41:00Z</dcterms:created>
  <dcterms:modified xsi:type="dcterms:W3CDTF">2020-03-23T06:42:00Z</dcterms:modified>
</cp:coreProperties>
</file>